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86" w:rsidRPr="00011BBB" w:rsidRDefault="00595F86" w:rsidP="006B5AFF">
      <w:pPr>
        <w:autoSpaceDE w:val="0"/>
        <w:autoSpaceDN w:val="0"/>
        <w:adjustRightInd w:val="0"/>
        <w:spacing w:after="0" w:line="360" w:lineRule="auto"/>
        <w:ind w:right="566"/>
        <w:jc w:val="both"/>
        <w:rPr>
          <w:rFonts w:ascii="Century Gothic" w:eastAsia="Times New Roman" w:hAnsi="Century Gothic" w:cs="Times New Roman"/>
          <w:color w:val="666666"/>
          <w:spacing w:val="15"/>
          <w:sz w:val="20"/>
          <w:szCs w:val="20"/>
          <w:lang w:eastAsia="it-IT"/>
        </w:rPr>
      </w:pPr>
    </w:p>
    <w:p w:rsidR="00EC08EB" w:rsidRPr="0033438A" w:rsidRDefault="00EC08EB" w:rsidP="00EC08EB">
      <w:pPr>
        <w:pStyle w:val="Titolo5"/>
        <w:shd w:val="clear" w:color="auto" w:fill="FFFFFF"/>
        <w:spacing w:before="0"/>
        <w:rPr>
          <w:rFonts w:ascii="Century Gothic" w:hAnsi="Century Gothic" w:cs="Arial"/>
          <w:b/>
          <w:color w:val="000000"/>
          <w:sz w:val="20"/>
          <w:szCs w:val="20"/>
        </w:rPr>
      </w:pPr>
      <w:r w:rsidRPr="0033438A">
        <w:rPr>
          <w:rFonts w:ascii="Century Gothic" w:hAnsi="Century Gothic" w:cs="Arial"/>
          <w:b/>
          <w:color w:val="000000"/>
          <w:sz w:val="20"/>
          <w:szCs w:val="20"/>
        </w:rPr>
        <w:t>La finalità del </w:t>
      </w:r>
      <w:proofErr w:type="spellStart"/>
      <w:r w:rsidRPr="0033438A">
        <w:rPr>
          <w:rStyle w:val="Enfasicorsivo"/>
          <w:rFonts w:ascii="Century Gothic" w:hAnsi="Century Gothic" w:cs="Arial"/>
          <w:b/>
          <w:color w:val="000000"/>
          <w:sz w:val="20"/>
          <w:szCs w:val="20"/>
          <w:bdr w:val="none" w:sz="0" w:space="0" w:color="auto" w:frame="1"/>
        </w:rPr>
        <w:t>Whistleblowing</w:t>
      </w:r>
      <w:proofErr w:type="spellEnd"/>
    </w:p>
    <w:p w:rsidR="00595F86" w:rsidRPr="0033438A" w:rsidRDefault="00595F86" w:rsidP="008861B3">
      <w:pPr>
        <w:autoSpaceDE w:val="0"/>
        <w:autoSpaceDN w:val="0"/>
        <w:adjustRightInd w:val="0"/>
        <w:spacing w:after="0" w:line="360" w:lineRule="auto"/>
        <w:ind w:left="567" w:right="566"/>
        <w:jc w:val="both"/>
        <w:rPr>
          <w:rFonts w:ascii="Century Gothic" w:eastAsia="Times New Roman" w:hAnsi="Century Gothic" w:cs="Times New Roman"/>
          <w:b/>
          <w:color w:val="666666"/>
          <w:spacing w:val="15"/>
          <w:sz w:val="20"/>
          <w:szCs w:val="20"/>
          <w:lang w:eastAsia="it-IT"/>
        </w:rPr>
      </w:pPr>
    </w:p>
    <w:p w:rsidR="009D1E31" w:rsidRPr="00011BBB" w:rsidRDefault="009D1E31" w:rsidP="00233C74">
      <w:pPr>
        <w:tabs>
          <w:tab w:val="left" w:pos="9072"/>
        </w:tabs>
        <w:autoSpaceDE w:val="0"/>
        <w:autoSpaceDN w:val="0"/>
        <w:adjustRightInd w:val="0"/>
        <w:spacing w:after="0" w:line="360" w:lineRule="auto"/>
        <w:ind w:left="567"/>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 xml:space="preserve">L’articolo 1, comma 51 della legge n. 90/2012 ha introdotto un nuovo articolo nell’ambito del </w:t>
      </w:r>
      <w:r w:rsidR="00595F86" w:rsidRPr="00011BBB">
        <w:rPr>
          <w:rFonts w:ascii="Century Gothic" w:eastAsia="Times New Roman" w:hAnsi="Century Gothic" w:cs="Times New Roman"/>
          <w:color w:val="666666"/>
          <w:spacing w:val="15"/>
          <w:sz w:val="20"/>
          <w:szCs w:val="20"/>
          <w:lang w:eastAsia="it-IT"/>
        </w:rPr>
        <w:t>Decreto L</w:t>
      </w:r>
      <w:r w:rsidRPr="00011BBB">
        <w:rPr>
          <w:rFonts w:ascii="Century Gothic" w:eastAsia="Times New Roman" w:hAnsi="Century Gothic" w:cs="Times New Roman"/>
          <w:color w:val="666666"/>
          <w:spacing w:val="15"/>
          <w:sz w:val="20"/>
          <w:szCs w:val="20"/>
          <w:lang w:eastAsia="it-IT"/>
        </w:rPr>
        <w:t xml:space="preserve">egislativo n. 165 del 2001, l’articolo 54 bis, rubricato “Tutela del dipendente pubblico che segnala illeciti”, il cosiddetto </w:t>
      </w:r>
      <w:proofErr w:type="spellStart"/>
      <w:r w:rsidRPr="00011BBB">
        <w:rPr>
          <w:rFonts w:ascii="Century Gothic" w:eastAsia="Times New Roman" w:hAnsi="Century Gothic" w:cs="Times New Roman"/>
          <w:i/>
          <w:color w:val="666666"/>
          <w:spacing w:val="15"/>
          <w:sz w:val="20"/>
          <w:szCs w:val="20"/>
          <w:lang w:eastAsia="it-IT"/>
        </w:rPr>
        <w:t>whistleblower</w:t>
      </w:r>
      <w:proofErr w:type="spellEnd"/>
      <w:r w:rsidRPr="00011BBB">
        <w:rPr>
          <w:rFonts w:ascii="Century Gothic" w:eastAsia="Times New Roman" w:hAnsi="Century Gothic" w:cs="Times New Roman"/>
          <w:color w:val="666666"/>
          <w:spacing w:val="15"/>
          <w:sz w:val="20"/>
          <w:szCs w:val="20"/>
          <w:lang w:eastAsia="it-IT"/>
        </w:rPr>
        <w:t>.</w:t>
      </w:r>
    </w:p>
    <w:p w:rsidR="00595F86" w:rsidRPr="00011BBB" w:rsidRDefault="00595F86" w:rsidP="00233C74">
      <w:pPr>
        <w:shd w:val="clear" w:color="auto" w:fill="FFFFFF"/>
        <w:spacing w:after="100" w:afterAutospacing="1" w:line="375" w:lineRule="atLeast"/>
        <w:ind w:left="567"/>
        <w:jc w:val="both"/>
        <w:rPr>
          <w:rFonts w:ascii="Century Gothic" w:hAnsi="Century Gothic" w:cs="Arial"/>
          <w:color w:val="000000"/>
          <w:sz w:val="20"/>
          <w:szCs w:val="20"/>
          <w:shd w:val="clear" w:color="auto" w:fill="FFFFFF"/>
        </w:rPr>
      </w:pPr>
      <w:r w:rsidRPr="00011BBB">
        <w:rPr>
          <w:rFonts w:ascii="Century Gothic" w:eastAsia="Times New Roman" w:hAnsi="Century Gothic" w:cs="Times New Roman"/>
          <w:color w:val="666666"/>
          <w:spacing w:val="15"/>
          <w:sz w:val="20"/>
          <w:szCs w:val="20"/>
          <w:lang w:eastAsia="it-IT"/>
        </w:rPr>
        <w:t>l termine</w:t>
      </w:r>
      <w:r w:rsidRPr="00011BBB">
        <w:rPr>
          <w:rFonts w:ascii="Century Gothic" w:eastAsia="Times New Roman" w:hAnsi="Century Gothic" w:cs="Times New Roman"/>
          <w:i/>
          <w:iCs/>
          <w:color w:val="666666"/>
          <w:spacing w:val="15"/>
          <w:sz w:val="20"/>
          <w:szCs w:val="20"/>
          <w:lang w:eastAsia="it-IT"/>
        </w:rPr>
        <w:t> </w:t>
      </w:r>
      <w:proofErr w:type="spellStart"/>
      <w:r w:rsidRPr="00011BBB">
        <w:rPr>
          <w:rFonts w:ascii="Century Gothic" w:eastAsia="Times New Roman" w:hAnsi="Century Gothic" w:cs="Times New Roman"/>
          <w:i/>
          <w:iCs/>
          <w:color w:val="666666"/>
          <w:spacing w:val="15"/>
          <w:sz w:val="20"/>
          <w:szCs w:val="20"/>
          <w:lang w:eastAsia="it-IT"/>
        </w:rPr>
        <w:t>Whistleblowing</w:t>
      </w:r>
      <w:proofErr w:type="spellEnd"/>
      <w:r w:rsidRPr="00011BBB">
        <w:rPr>
          <w:rFonts w:ascii="Century Gothic" w:eastAsia="Times New Roman" w:hAnsi="Century Gothic" w:cs="Times New Roman"/>
          <w:i/>
          <w:iCs/>
          <w:color w:val="666666"/>
          <w:spacing w:val="15"/>
          <w:sz w:val="20"/>
          <w:szCs w:val="20"/>
          <w:lang w:eastAsia="it-IT"/>
        </w:rPr>
        <w:t> </w:t>
      </w:r>
      <w:r w:rsidRPr="00011BBB">
        <w:rPr>
          <w:rFonts w:ascii="Century Gothic" w:eastAsia="Times New Roman" w:hAnsi="Century Gothic" w:cs="Times New Roman"/>
          <w:color w:val="666666"/>
          <w:spacing w:val="15"/>
          <w:sz w:val="20"/>
          <w:szCs w:val="20"/>
          <w:lang w:eastAsia="it-IT"/>
        </w:rPr>
        <w:t>deriva dalla frase inglese “</w:t>
      </w:r>
      <w:proofErr w:type="spellStart"/>
      <w:r w:rsidRPr="00011BBB">
        <w:rPr>
          <w:rFonts w:ascii="Century Gothic" w:eastAsia="Times New Roman" w:hAnsi="Century Gothic" w:cs="Times New Roman"/>
          <w:color w:val="666666"/>
          <w:spacing w:val="15"/>
          <w:sz w:val="20"/>
          <w:szCs w:val="20"/>
          <w:lang w:eastAsia="it-IT"/>
        </w:rPr>
        <w:t>blow</w:t>
      </w:r>
      <w:proofErr w:type="spellEnd"/>
      <w:r w:rsidRPr="00011BBB">
        <w:rPr>
          <w:rFonts w:ascii="Century Gothic" w:eastAsia="Times New Roman" w:hAnsi="Century Gothic" w:cs="Times New Roman"/>
          <w:color w:val="666666"/>
          <w:spacing w:val="15"/>
          <w:sz w:val="20"/>
          <w:szCs w:val="20"/>
          <w:lang w:eastAsia="it-IT"/>
        </w:rPr>
        <w:t xml:space="preserve"> the </w:t>
      </w:r>
      <w:proofErr w:type="spellStart"/>
      <w:r w:rsidRPr="00011BBB">
        <w:rPr>
          <w:rFonts w:ascii="Century Gothic" w:eastAsia="Times New Roman" w:hAnsi="Century Gothic" w:cs="Times New Roman"/>
          <w:color w:val="666666"/>
          <w:spacing w:val="15"/>
          <w:sz w:val="20"/>
          <w:szCs w:val="20"/>
          <w:lang w:eastAsia="it-IT"/>
        </w:rPr>
        <w:t>whistle</w:t>
      </w:r>
      <w:proofErr w:type="spellEnd"/>
      <w:r w:rsidRPr="00011BBB">
        <w:rPr>
          <w:rFonts w:ascii="Century Gothic" w:eastAsia="Times New Roman" w:hAnsi="Century Gothic" w:cs="Times New Roman"/>
          <w:color w:val="666666"/>
          <w:spacing w:val="15"/>
          <w:sz w:val="20"/>
          <w:szCs w:val="20"/>
          <w:lang w:eastAsia="it-IT"/>
        </w:rPr>
        <w:t>”, cioè “soffiare nel fischietto” e si riferisce all’azione di un arbitro che segnala un fallo, oppure a quella di un poliziotto che vuole fermare un’azione illegale. Vengono definiti </w:t>
      </w:r>
      <w:proofErr w:type="spellStart"/>
      <w:r w:rsidRPr="00011BBB">
        <w:rPr>
          <w:rFonts w:ascii="Century Gothic" w:eastAsia="Times New Roman" w:hAnsi="Century Gothic" w:cs="Times New Roman"/>
          <w:i/>
          <w:iCs/>
          <w:color w:val="666666"/>
          <w:spacing w:val="15"/>
          <w:sz w:val="20"/>
          <w:szCs w:val="20"/>
          <w:lang w:eastAsia="it-IT"/>
        </w:rPr>
        <w:t>whistleblowers</w:t>
      </w:r>
      <w:proofErr w:type="spellEnd"/>
      <w:r w:rsidRPr="00011BBB">
        <w:rPr>
          <w:rFonts w:ascii="Century Gothic" w:eastAsia="Times New Roman" w:hAnsi="Century Gothic" w:cs="Times New Roman"/>
          <w:color w:val="666666"/>
          <w:spacing w:val="15"/>
          <w:sz w:val="20"/>
          <w:szCs w:val="20"/>
          <w:lang w:eastAsia="it-IT"/>
        </w:rPr>
        <w:t> i soggetti che denunciano pubblicamente o riferiscono alle autorità attività illecite, che possono consistere in una violazione di legge, nella minaccia di un interesse pubblico, nella dolosa omissione di un comportamento dovuto</w:t>
      </w:r>
      <w:r w:rsidRPr="00011BBB">
        <w:rPr>
          <w:rFonts w:ascii="Century Gothic" w:hAnsi="Century Gothic" w:cs="Arial"/>
          <w:color w:val="000000"/>
          <w:sz w:val="20"/>
          <w:szCs w:val="20"/>
          <w:shd w:val="clear" w:color="auto" w:fill="FFFFFF"/>
        </w:rPr>
        <w:t>.</w:t>
      </w:r>
    </w:p>
    <w:p w:rsidR="00233C74" w:rsidRDefault="009D1E31" w:rsidP="00233C74">
      <w:pPr>
        <w:shd w:val="clear" w:color="auto" w:fill="FFFFFF"/>
        <w:spacing w:after="100" w:afterAutospacing="1" w:line="360" w:lineRule="auto"/>
        <w:ind w:left="567"/>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 xml:space="preserve">Si tratta di una disciplina finalizzata a consentire l’emersione di fattispecie di illecito, incentivando la collaborazione del pubblico dipendente </w:t>
      </w:r>
      <w:r w:rsidR="0033438A">
        <w:rPr>
          <w:rFonts w:ascii="Century Gothic" w:eastAsia="Times New Roman" w:hAnsi="Century Gothic" w:cs="Times New Roman"/>
          <w:color w:val="666666"/>
          <w:spacing w:val="15"/>
          <w:sz w:val="20"/>
          <w:szCs w:val="20"/>
          <w:lang w:eastAsia="it-IT"/>
        </w:rPr>
        <w:t>laddove si verifichi</w:t>
      </w:r>
      <w:r w:rsidR="0033438A" w:rsidRPr="0033438A">
        <w:rPr>
          <w:rFonts w:ascii="Century Gothic" w:eastAsia="Times New Roman" w:hAnsi="Century Gothic" w:cs="Times New Roman"/>
          <w:color w:val="666666"/>
          <w:spacing w:val="15"/>
          <w:sz w:val="20"/>
          <w:szCs w:val="20"/>
          <w:lang w:eastAsia="it-IT"/>
        </w:rPr>
        <w:t xml:space="preserve"> l'abuso da parte di un soggetto del potere a lui affidato al fi</w:t>
      </w:r>
      <w:r w:rsidR="0033438A">
        <w:rPr>
          <w:rFonts w:ascii="Century Gothic" w:eastAsia="Times New Roman" w:hAnsi="Century Gothic" w:cs="Times New Roman"/>
          <w:color w:val="666666"/>
          <w:spacing w:val="15"/>
          <w:sz w:val="20"/>
          <w:szCs w:val="20"/>
          <w:lang w:eastAsia="it-IT"/>
        </w:rPr>
        <w:t>ne di ottenere vantaggi privati</w:t>
      </w:r>
      <w:r w:rsidR="0033438A" w:rsidRPr="0033438A">
        <w:rPr>
          <w:rFonts w:ascii="Century Gothic" w:eastAsia="Times New Roman" w:hAnsi="Century Gothic" w:cs="Times New Roman"/>
          <w:color w:val="666666"/>
          <w:spacing w:val="15"/>
          <w:sz w:val="20"/>
          <w:szCs w:val="20"/>
          <w:lang w:eastAsia="it-IT"/>
        </w:rPr>
        <w:t xml:space="preserve"> </w:t>
      </w:r>
      <w:r w:rsidR="0033438A">
        <w:rPr>
          <w:rFonts w:ascii="Century Gothic" w:eastAsia="Times New Roman" w:hAnsi="Century Gothic" w:cs="Times New Roman"/>
          <w:color w:val="666666"/>
          <w:spacing w:val="15"/>
          <w:sz w:val="20"/>
          <w:szCs w:val="20"/>
          <w:lang w:eastAsia="it-IT"/>
        </w:rPr>
        <w:t>o</w:t>
      </w:r>
      <w:r w:rsidR="0033438A" w:rsidRPr="0033438A">
        <w:rPr>
          <w:rFonts w:ascii="Century Gothic" w:eastAsia="Times New Roman" w:hAnsi="Century Gothic" w:cs="Times New Roman"/>
          <w:color w:val="666666"/>
          <w:spacing w:val="15"/>
          <w:sz w:val="20"/>
          <w:szCs w:val="20"/>
          <w:lang w:eastAsia="it-IT"/>
        </w:rPr>
        <w:t xml:space="preserve"> </w:t>
      </w:r>
      <w:r w:rsidR="0033438A">
        <w:rPr>
          <w:rFonts w:ascii="Century Gothic" w:eastAsia="Times New Roman" w:hAnsi="Century Gothic" w:cs="Times New Roman"/>
          <w:color w:val="666666"/>
          <w:spacing w:val="15"/>
          <w:sz w:val="20"/>
          <w:szCs w:val="20"/>
          <w:lang w:eastAsia="it-IT"/>
        </w:rPr>
        <w:t>si evidenzi</w:t>
      </w:r>
      <w:r w:rsidR="0033438A" w:rsidRPr="0033438A">
        <w:rPr>
          <w:rFonts w:ascii="Century Gothic" w:eastAsia="Times New Roman" w:hAnsi="Century Gothic" w:cs="Times New Roman"/>
          <w:color w:val="666666"/>
          <w:spacing w:val="15"/>
          <w:sz w:val="20"/>
          <w:szCs w:val="20"/>
          <w:lang w:eastAsia="it-IT"/>
        </w:rPr>
        <w:t xml:space="preserve"> un malfu</w:t>
      </w:r>
      <w:r w:rsidR="00233C74">
        <w:rPr>
          <w:rFonts w:ascii="Century Gothic" w:eastAsia="Times New Roman" w:hAnsi="Century Gothic" w:cs="Times New Roman"/>
          <w:color w:val="666666"/>
          <w:spacing w:val="15"/>
          <w:sz w:val="20"/>
          <w:szCs w:val="20"/>
          <w:lang w:eastAsia="it-IT"/>
        </w:rPr>
        <w:t>nzionamento dell'amministrazione</w:t>
      </w:r>
      <w:r w:rsidR="0033438A">
        <w:rPr>
          <w:rFonts w:ascii="Century Gothic" w:eastAsia="Times New Roman" w:hAnsi="Century Gothic" w:cs="Times New Roman"/>
          <w:color w:val="666666"/>
          <w:spacing w:val="15"/>
          <w:sz w:val="20"/>
          <w:szCs w:val="20"/>
          <w:lang w:eastAsia="it-IT"/>
        </w:rPr>
        <w:t>.</w:t>
      </w:r>
    </w:p>
    <w:p w:rsidR="009D1E31" w:rsidRPr="00011BBB" w:rsidRDefault="00595F86" w:rsidP="00233C74">
      <w:pPr>
        <w:shd w:val="clear" w:color="auto" w:fill="FFFFFF"/>
        <w:spacing w:after="100" w:afterAutospacing="1" w:line="360" w:lineRule="auto"/>
        <w:ind w:left="567"/>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La segnalazione non è anonima, il dipendente è tenuto a segnalare la propria identità. Il procedimento per la gestione delle segnalazioni protegge la riservatezza dell’identità del segnalante in ogni fase (dalla ricezione alla gestione successiva) anche nei rapporti con terzi cui l’Amministrazione dovesse rivolgersi per le verifiche o per iniziative conseguenti alla segnalazione.</w:t>
      </w:r>
    </w:p>
    <w:p w:rsidR="00011BBB" w:rsidRPr="00011BBB" w:rsidRDefault="00011BBB" w:rsidP="00233C74">
      <w:pPr>
        <w:autoSpaceDE w:val="0"/>
        <w:autoSpaceDN w:val="0"/>
        <w:adjustRightInd w:val="0"/>
        <w:spacing w:after="0" w:line="360" w:lineRule="auto"/>
        <w:ind w:right="566" w:firstLine="567"/>
        <w:jc w:val="both"/>
        <w:rPr>
          <w:rFonts w:ascii="Century Gothic" w:eastAsia="Times New Roman" w:hAnsi="Century Gothic" w:cs="Times New Roman"/>
          <w:color w:val="666666"/>
          <w:spacing w:val="15"/>
          <w:sz w:val="20"/>
          <w:szCs w:val="20"/>
          <w:lang w:eastAsia="it-IT"/>
        </w:rPr>
      </w:pPr>
    </w:p>
    <w:p w:rsidR="009D1E31" w:rsidRPr="00011BBB" w:rsidRDefault="009D1E31" w:rsidP="00233C74">
      <w:pPr>
        <w:autoSpaceDE w:val="0"/>
        <w:autoSpaceDN w:val="0"/>
        <w:adjustRightInd w:val="0"/>
        <w:spacing w:after="0" w:line="360" w:lineRule="auto"/>
        <w:ind w:right="566" w:firstLine="567"/>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 xml:space="preserve">Il nuovo articolo 54 bis </w:t>
      </w:r>
      <w:r w:rsidR="00595F86" w:rsidRPr="00011BBB">
        <w:rPr>
          <w:rFonts w:ascii="Century Gothic" w:eastAsia="Times New Roman" w:hAnsi="Century Gothic" w:cs="Times New Roman"/>
          <w:color w:val="666666"/>
          <w:spacing w:val="15"/>
          <w:sz w:val="20"/>
          <w:szCs w:val="20"/>
          <w:lang w:eastAsia="it-IT"/>
        </w:rPr>
        <w:t xml:space="preserve">del </w:t>
      </w:r>
      <w:proofErr w:type="spellStart"/>
      <w:r w:rsidR="00595F86" w:rsidRPr="00011BBB">
        <w:rPr>
          <w:rFonts w:ascii="Century Gothic" w:eastAsia="Times New Roman" w:hAnsi="Century Gothic" w:cs="Times New Roman"/>
          <w:color w:val="666666"/>
          <w:spacing w:val="15"/>
          <w:sz w:val="20"/>
          <w:szCs w:val="20"/>
          <w:lang w:eastAsia="it-IT"/>
        </w:rPr>
        <w:t>D.Lgs.</w:t>
      </w:r>
      <w:proofErr w:type="spellEnd"/>
      <w:r w:rsidR="00595F86" w:rsidRPr="00011BBB">
        <w:rPr>
          <w:rFonts w:ascii="Century Gothic" w:eastAsia="Times New Roman" w:hAnsi="Century Gothic" w:cs="Times New Roman"/>
          <w:color w:val="666666"/>
          <w:spacing w:val="15"/>
          <w:sz w:val="20"/>
          <w:szCs w:val="20"/>
          <w:lang w:eastAsia="it-IT"/>
        </w:rPr>
        <w:t xml:space="preserve"> 165/2001 prevede </w:t>
      </w:r>
      <w:r w:rsidRPr="00011BBB">
        <w:rPr>
          <w:rFonts w:ascii="Century Gothic" w:eastAsia="Times New Roman" w:hAnsi="Century Gothic" w:cs="Times New Roman"/>
          <w:color w:val="666666"/>
          <w:spacing w:val="15"/>
          <w:sz w:val="20"/>
          <w:szCs w:val="20"/>
          <w:lang w:eastAsia="it-IT"/>
        </w:rPr>
        <w:t>che:</w:t>
      </w:r>
    </w:p>
    <w:p w:rsidR="009D1E31" w:rsidRPr="00011BBB" w:rsidRDefault="00233C74" w:rsidP="00233C74">
      <w:pPr>
        <w:autoSpaceDE w:val="0"/>
        <w:autoSpaceDN w:val="0"/>
        <w:adjustRightInd w:val="0"/>
        <w:spacing w:after="0" w:line="360" w:lineRule="auto"/>
        <w:ind w:left="567"/>
        <w:jc w:val="both"/>
        <w:rPr>
          <w:rFonts w:ascii="Century Gothic" w:eastAsia="Times New Roman" w:hAnsi="Century Gothic" w:cs="Times New Roman"/>
          <w:color w:val="666666"/>
          <w:spacing w:val="15"/>
          <w:sz w:val="20"/>
          <w:szCs w:val="20"/>
          <w:lang w:eastAsia="it-IT"/>
        </w:rPr>
      </w:pPr>
      <w:r>
        <w:rPr>
          <w:rFonts w:ascii="Century Gothic" w:eastAsia="Times New Roman" w:hAnsi="Century Gothic" w:cs="Times New Roman"/>
          <w:color w:val="666666"/>
          <w:spacing w:val="15"/>
          <w:sz w:val="20"/>
          <w:szCs w:val="20"/>
          <w:lang w:eastAsia="it-IT"/>
        </w:rPr>
        <w:t>“</w:t>
      </w:r>
      <w:r w:rsidR="009D1E31" w:rsidRPr="00011BBB">
        <w:rPr>
          <w:rFonts w:ascii="Century Gothic" w:eastAsia="Times New Roman" w:hAnsi="Century Gothic" w:cs="Times New Roman"/>
          <w:color w:val="666666"/>
          <w:spacing w:val="15"/>
          <w:sz w:val="20"/>
          <w:szCs w:val="20"/>
          <w:lang w:eastAsia="it-IT"/>
        </w:rPr>
        <w:t xml:space="preserve">1. Fuori dei casi di responsabilità a titolo di calunnia o diffamazione, ovvero per lo stesso titolo ai sensi dell'articolo 2043 del codice civile,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w:t>
      </w:r>
    </w:p>
    <w:p w:rsidR="009D1E31" w:rsidRPr="00011BBB" w:rsidRDefault="009D1E31" w:rsidP="00233C74">
      <w:pPr>
        <w:autoSpaceDE w:val="0"/>
        <w:autoSpaceDN w:val="0"/>
        <w:adjustRightInd w:val="0"/>
        <w:spacing w:after="0" w:line="360" w:lineRule="auto"/>
        <w:ind w:left="567"/>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lastRenderedPageBreak/>
        <w:t xml:space="preserve">2.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 </w:t>
      </w:r>
    </w:p>
    <w:p w:rsidR="009D1E31" w:rsidRPr="00011BBB" w:rsidRDefault="009D1E31" w:rsidP="00233C74">
      <w:pPr>
        <w:autoSpaceDE w:val="0"/>
        <w:autoSpaceDN w:val="0"/>
        <w:adjustRightInd w:val="0"/>
        <w:spacing w:after="0" w:line="360" w:lineRule="auto"/>
        <w:ind w:left="567"/>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 xml:space="preserve">3. L'adozione di misure discriminatorie è segnalata al Dipartimento della funzione pubblica, per i provvedimenti di competenza, dall'interessato o dalle organizzazioni sindacali maggiormente rappresentative nell'amministrazione nella quale le stesse sono state poste in essere. </w:t>
      </w:r>
    </w:p>
    <w:p w:rsidR="009D1E31" w:rsidRPr="00011BBB" w:rsidRDefault="009D1E31" w:rsidP="00233C74">
      <w:pPr>
        <w:autoSpaceDE w:val="0"/>
        <w:autoSpaceDN w:val="0"/>
        <w:adjustRightInd w:val="0"/>
        <w:spacing w:after="0" w:line="360" w:lineRule="auto"/>
        <w:ind w:left="567"/>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4. La denuncia è sottratta all'accesso previsto dagli articoli 22 e seguenti della legge 7 agosto 1990, n. 241</w:t>
      </w:r>
      <w:r w:rsidR="00233C74">
        <w:rPr>
          <w:rFonts w:ascii="Century Gothic" w:eastAsia="Times New Roman" w:hAnsi="Century Gothic" w:cs="Times New Roman"/>
          <w:color w:val="666666"/>
          <w:spacing w:val="15"/>
          <w:sz w:val="20"/>
          <w:szCs w:val="20"/>
          <w:lang w:eastAsia="it-IT"/>
        </w:rPr>
        <w:t>, e successive modificazioni.”</w:t>
      </w:r>
    </w:p>
    <w:p w:rsidR="006B5AFF" w:rsidRPr="00011BBB" w:rsidRDefault="006B5AFF" w:rsidP="00233C74">
      <w:pPr>
        <w:shd w:val="clear" w:color="auto" w:fill="FFFFFF"/>
        <w:spacing w:after="100" w:afterAutospacing="1" w:line="375" w:lineRule="atLeast"/>
        <w:jc w:val="both"/>
        <w:rPr>
          <w:rFonts w:ascii="Century Gothic" w:eastAsia="Times New Roman" w:hAnsi="Century Gothic" w:cs="Times New Roman"/>
          <w:b/>
          <w:bCs/>
          <w:color w:val="666666"/>
          <w:spacing w:val="15"/>
          <w:sz w:val="20"/>
          <w:szCs w:val="20"/>
          <w:lang w:eastAsia="it-IT"/>
        </w:rPr>
      </w:pPr>
    </w:p>
    <w:p w:rsidR="00D44C4A" w:rsidRPr="00011BBB" w:rsidRDefault="00D44C4A" w:rsidP="00D44C4A">
      <w:pPr>
        <w:shd w:val="clear" w:color="auto" w:fill="FFFFFF"/>
        <w:spacing w:after="100" w:afterAutospacing="1" w:line="375" w:lineRule="atLeast"/>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b/>
          <w:bCs/>
          <w:color w:val="666666"/>
          <w:spacing w:val="15"/>
          <w:sz w:val="20"/>
          <w:szCs w:val="20"/>
          <w:lang w:eastAsia="it-IT"/>
        </w:rPr>
        <w:t>Oggetto della segnalazione</w:t>
      </w:r>
      <w:r w:rsidR="00EC08EB" w:rsidRPr="00011BBB">
        <w:rPr>
          <w:rFonts w:ascii="Century Gothic" w:eastAsia="Times New Roman" w:hAnsi="Century Gothic" w:cs="Times New Roman"/>
          <w:b/>
          <w:bCs/>
          <w:color w:val="666666"/>
          <w:spacing w:val="15"/>
          <w:sz w:val="20"/>
          <w:szCs w:val="20"/>
          <w:lang w:eastAsia="it-IT"/>
        </w:rPr>
        <w:t xml:space="preserve"> </w:t>
      </w:r>
    </w:p>
    <w:p w:rsidR="00395709" w:rsidRDefault="00595F86" w:rsidP="00233C74">
      <w:pPr>
        <w:shd w:val="clear" w:color="auto" w:fill="FFFFFF"/>
        <w:spacing w:after="100" w:afterAutospacing="1" w:line="360" w:lineRule="auto"/>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 xml:space="preserve">L’art. 54-bis del </w:t>
      </w:r>
      <w:proofErr w:type="spellStart"/>
      <w:r w:rsidRPr="00011BBB">
        <w:rPr>
          <w:rFonts w:ascii="Century Gothic" w:eastAsia="Times New Roman" w:hAnsi="Century Gothic" w:cs="Times New Roman"/>
          <w:color w:val="666666"/>
          <w:spacing w:val="15"/>
          <w:sz w:val="20"/>
          <w:szCs w:val="20"/>
          <w:lang w:eastAsia="it-IT"/>
        </w:rPr>
        <w:t>D.L</w:t>
      </w:r>
      <w:r w:rsidR="00D44C4A" w:rsidRPr="00011BBB">
        <w:rPr>
          <w:rFonts w:ascii="Century Gothic" w:eastAsia="Times New Roman" w:hAnsi="Century Gothic" w:cs="Times New Roman"/>
          <w:color w:val="666666"/>
          <w:spacing w:val="15"/>
          <w:sz w:val="20"/>
          <w:szCs w:val="20"/>
          <w:lang w:eastAsia="it-IT"/>
        </w:rPr>
        <w:t>gs.</w:t>
      </w:r>
      <w:proofErr w:type="spellEnd"/>
      <w:r w:rsidR="00D44C4A" w:rsidRPr="00011BBB">
        <w:rPr>
          <w:rFonts w:ascii="Century Gothic" w:eastAsia="Times New Roman" w:hAnsi="Century Gothic" w:cs="Times New Roman"/>
          <w:color w:val="666666"/>
          <w:spacing w:val="15"/>
          <w:sz w:val="20"/>
          <w:szCs w:val="20"/>
          <w:lang w:eastAsia="it-IT"/>
        </w:rPr>
        <w:t xml:space="preserve"> 165/2001 prevede espressamente che il dipendente pubblico possa segnalare le «condotte illecite di cui sia venuto a conoscenza in r</w:t>
      </w:r>
      <w:r w:rsidRPr="00011BBB">
        <w:rPr>
          <w:rFonts w:ascii="Century Gothic" w:eastAsia="Times New Roman" w:hAnsi="Century Gothic" w:cs="Times New Roman"/>
          <w:color w:val="666666"/>
          <w:spacing w:val="15"/>
          <w:sz w:val="20"/>
          <w:szCs w:val="20"/>
          <w:lang w:eastAsia="it-IT"/>
        </w:rPr>
        <w:t xml:space="preserve">agione del rapporto </w:t>
      </w:r>
      <w:r w:rsidR="00395709">
        <w:rPr>
          <w:rFonts w:ascii="Century Gothic" w:eastAsia="Times New Roman" w:hAnsi="Century Gothic" w:cs="Times New Roman"/>
          <w:color w:val="666666"/>
          <w:spacing w:val="15"/>
          <w:sz w:val="20"/>
          <w:szCs w:val="20"/>
          <w:lang w:eastAsia="it-IT"/>
        </w:rPr>
        <w:t>di lavoro».</w:t>
      </w:r>
    </w:p>
    <w:p w:rsidR="006B5AFF" w:rsidRPr="00011BBB" w:rsidRDefault="00233C74" w:rsidP="00233C74">
      <w:pPr>
        <w:shd w:val="clear" w:color="auto" w:fill="FFFFFF"/>
        <w:spacing w:after="100" w:afterAutospacing="1" w:line="360" w:lineRule="auto"/>
        <w:ind w:left="708"/>
        <w:jc w:val="both"/>
        <w:rPr>
          <w:rFonts w:ascii="Century Gothic" w:eastAsia="Times New Roman" w:hAnsi="Century Gothic" w:cs="Times New Roman"/>
          <w:color w:val="666666"/>
          <w:spacing w:val="15"/>
          <w:sz w:val="20"/>
          <w:szCs w:val="20"/>
          <w:lang w:eastAsia="it-IT"/>
        </w:rPr>
      </w:pPr>
      <w:r>
        <w:rPr>
          <w:rFonts w:ascii="Century Gothic" w:eastAsia="Times New Roman" w:hAnsi="Century Gothic" w:cs="Times New Roman"/>
          <w:color w:val="666666"/>
          <w:spacing w:val="15"/>
          <w:sz w:val="20"/>
          <w:szCs w:val="20"/>
          <w:lang w:eastAsia="it-IT"/>
        </w:rPr>
        <w:t xml:space="preserve">Tali </w:t>
      </w:r>
      <w:r w:rsidR="00D44C4A" w:rsidRPr="00011BBB">
        <w:rPr>
          <w:rFonts w:ascii="Century Gothic" w:eastAsia="Times New Roman" w:hAnsi="Century Gothic" w:cs="Times New Roman"/>
          <w:color w:val="666666"/>
          <w:spacing w:val="15"/>
          <w:sz w:val="20"/>
          <w:szCs w:val="20"/>
          <w:lang w:eastAsia="it-IT"/>
        </w:rPr>
        <w:t xml:space="preserve">condotte illecite comprendono non solo l’intera gamma dei delitti contro la pubblica amministrazione di cui al Titolo II, Capo I, del codice penale, ma anche le situazioni in cui, nel corso dell’attività amministrativa, si riscontri l’abuso da parte di un soggetto del potere a lui affidato al fine di ottenere vantaggi privati, nonché i fatti in cui – a prescindere dalla rilevanza penale – venga in evidenza un mal funzionamento dell’amministrazione a causa dell’uso a fini privati delle funzioni attribuite. </w:t>
      </w:r>
    </w:p>
    <w:p w:rsidR="00595F86" w:rsidRPr="00011BBB" w:rsidRDefault="00595F86" w:rsidP="00233C74">
      <w:pPr>
        <w:shd w:val="clear" w:color="auto" w:fill="FFFFFF"/>
        <w:spacing w:after="100" w:afterAutospacing="1" w:line="360" w:lineRule="auto"/>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 xml:space="preserve">Il </w:t>
      </w:r>
      <w:proofErr w:type="spellStart"/>
      <w:r w:rsidRPr="00011BBB">
        <w:rPr>
          <w:rFonts w:ascii="Century Gothic" w:eastAsia="Times New Roman" w:hAnsi="Century Gothic" w:cs="Times New Roman"/>
          <w:i/>
          <w:color w:val="666666"/>
          <w:spacing w:val="15"/>
          <w:sz w:val="20"/>
          <w:szCs w:val="20"/>
          <w:lang w:eastAsia="it-IT"/>
        </w:rPr>
        <w:t>whistleblower</w:t>
      </w:r>
      <w:proofErr w:type="spellEnd"/>
      <w:r w:rsidRPr="00011BBB">
        <w:rPr>
          <w:rFonts w:ascii="Century Gothic" w:eastAsia="Times New Roman" w:hAnsi="Century Gothic" w:cs="Times New Roman"/>
          <w:color w:val="666666"/>
          <w:spacing w:val="15"/>
          <w:sz w:val="20"/>
          <w:szCs w:val="20"/>
          <w:lang w:eastAsia="it-IT"/>
        </w:rPr>
        <w:t xml:space="preserve"> deve fornire tutti gli elementi utili a consentire agli uffici competenti di procedere alle dovute ed appropriate verifiche ed accertamenti a riscontro della fondatezza dei fatti oggetto di segnalazione.</w:t>
      </w:r>
    </w:p>
    <w:p w:rsidR="00595F86" w:rsidRPr="00011BBB" w:rsidRDefault="00595F86" w:rsidP="00233C74">
      <w:pPr>
        <w:shd w:val="clear" w:color="auto" w:fill="FFFFFF"/>
        <w:spacing w:after="100" w:afterAutospacing="1"/>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A tal fine, la segnalazione deve preferibilmente contenere i seguenti elementi:</w:t>
      </w:r>
    </w:p>
    <w:p w:rsidR="0007209B" w:rsidRPr="00011BBB" w:rsidRDefault="00595F86" w:rsidP="00233C74">
      <w:pPr>
        <w:shd w:val="clear" w:color="auto" w:fill="FFFFFF"/>
        <w:spacing w:before="240" w:after="100" w:afterAutospacing="1"/>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 xml:space="preserve">a)      generalità del soggetto che effettua la segnalazione, con </w:t>
      </w:r>
      <w:r w:rsidR="00395709">
        <w:rPr>
          <w:rFonts w:ascii="Century Gothic" w:eastAsia="Times New Roman" w:hAnsi="Century Gothic" w:cs="Times New Roman"/>
          <w:color w:val="666666"/>
          <w:spacing w:val="15"/>
          <w:sz w:val="20"/>
          <w:szCs w:val="20"/>
          <w:lang w:eastAsia="it-IT"/>
        </w:rPr>
        <w:t xml:space="preserve"> </w:t>
      </w:r>
      <w:r w:rsidRPr="00011BBB">
        <w:rPr>
          <w:rFonts w:ascii="Century Gothic" w:eastAsia="Times New Roman" w:hAnsi="Century Gothic" w:cs="Times New Roman"/>
          <w:color w:val="666666"/>
          <w:spacing w:val="15"/>
          <w:sz w:val="20"/>
          <w:szCs w:val="20"/>
          <w:lang w:eastAsia="it-IT"/>
        </w:rPr>
        <w:t>indicazione della posizione o funzione svolta nell’ambito dell’Ente;</w:t>
      </w:r>
    </w:p>
    <w:p w:rsidR="00595F86" w:rsidRPr="00011BBB" w:rsidRDefault="00595F86" w:rsidP="00233C74">
      <w:pPr>
        <w:shd w:val="clear" w:color="auto" w:fill="FFFFFF"/>
        <w:spacing w:before="240" w:after="100" w:afterAutospacing="1"/>
        <w:ind w:firstLine="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b)      generalità dell’autore del fatto;</w:t>
      </w:r>
    </w:p>
    <w:p w:rsidR="00595F86" w:rsidRPr="00011BBB" w:rsidRDefault="00595F86" w:rsidP="00233C74">
      <w:pPr>
        <w:shd w:val="clear" w:color="auto" w:fill="FFFFFF"/>
        <w:spacing w:before="240" w:after="100" w:afterAutospacing="1"/>
        <w:ind w:firstLine="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c)      una chiara e completa descrizione dei fatti oggetto di segnalazione;</w:t>
      </w:r>
    </w:p>
    <w:p w:rsidR="00595F86" w:rsidRPr="00011BBB" w:rsidRDefault="00595F86" w:rsidP="00233C74">
      <w:pPr>
        <w:shd w:val="clear" w:color="auto" w:fill="FFFFFF"/>
        <w:spacing w:before="240" w:after="100" w:afterAutospacing="1"/>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lastRenderedPageBreak/>
        <w:t>d)      se conosciute, le circostanze di tempo e di luogo in cui sono stati commessi;</w:t>
      </w:r>
    </w:p>
    <w:p w:rsidR="00595F86" w:rsidRPr="00011BBB" w:rsidRDefault="00595F86" w:rsidP="00233C74">
      <w:pPr>
        <w:shd w:val="clear" w:color="auto" w:fill="FFFFFF"/>
        <w:spacing w:before="240" w:after="100" w:afterAutospacing="1"/>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 xml:space="preserve">e)      se conosciute, le generalità o altri elementi (come la qualifica e il servizio in cui svolge l’attività) che consentano di identificare il soggetto/i che ha/hanno </w:t>
      </w:r>
      <w:r w:rsidR="0007209B" w:rsidRPr="00011BBB">
        <w:rPr>
          <w:rFonts w:ascii="Century Gothic" w:eastAsia="Times New Roman" w:hAnsi="Century Gothic" w:cs="Times New Roman"/>
          <w:color w:val="666666"/>
          <w:spacing w:val="15"/>
          <w:sz w:val="20"/>
          <w:szCs w:val="20"/>
          <w:lang w:eastAsia="it-IT"/>
        </w:rPr>
        <w:t xml:space="preserve">  </w:t>
      </w:r>
      <w:r w:rsidRPr="00011BBB">
        <w:rPr>
          <w:rFonts w:ascii="Century Gothic" w:eastAsia="Times New Roman" w:hAnsi="Century Gothic" w:cs="Times New Roman"/>
          <w:color w:val="666666"/>
          <w:spacing w:val="15"/>
          <w:sz w:val="20"/>
          <w:szCs w:val="20"/>
          <w:lang w:eastAsia="it-IT"/>
        </w:rPr>
        <w:t>posto/i in essere i fatti segnalati;</w:t>
      </w:r>
    </w:p>
    <w:p w:rsidR="00595F86" w:rsidRPr="00011BBB" w:rsidRDefault="00595F86" w:rsidP="00233C74">
      <w:pPr>
        <w:shd w:val="clear" w:color="auto" w:fill="FFFFFF"/>
        <w:spacing w:before="240" w:after="100" w:afterAutospacing="1"/>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f)       l’indicazione di eventuali altri soggetti che possono riferire sui fatti oggetto di segnalazione;</w:t>
      </w:r>
    </w:p>
    <w:p w:rsidR="00595F86" w:rsidRPr="00011BBB" w:rsidRDefault="00595F86" w:rsidP="00233C74">
      <w:pPr>
        <w:shd w:val="clear" w:color="auto" w:fill="FFFFFF"/>
        <w:spacing w:before="240" w:after="100" w:afterAutospacing="1"/>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g)      l’indicazione di eventuali documenti che possono confermare la fondatezza di tali fatti;</w:t>
      </w:r>
    </w:p>
    <w:p w:rsidR="00595F86" w:rsidRPr="00011BBB" w:rsidRDefault="00595F86" w:rsidP="00233C74">
      <w:pPr>
        <w:shd w:val="clear" w:color="auto" w:fill="FFFFFF"/>
        <w:spacing w:before="240" w:after="100" w:afterAutospacing="1"/>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h)      ogni altra informazione che possa fornire un utile riscontro circa la sussistenza dei fatti segnalati.</w:t>
      </w:r>
    </w:p>
    <w:p w:rsidR="006B5AFF" w:rsidRPr="00011BBB" w:rsidRDefault="006B5AFF" w:rsidP="00233C74">
      <w:pPr>
        <w:shd w:val="clear" w:color="auto" w:fill="FFFFFF"/>
        <w:spacing w:after="100" w:afterAutospacing="1" w:line="375" w:lineRule="atLeast"/>
        <w:jc w:val="both"/>
        <w:rPr>
          <w:rFonts w:ascii="Century Gothic" w:eastAsia="Times New Roman" w:hAnsi="Century Gothic" w:cs="Times New Roman"/>
          <w:b/>
          <w:bCs/>
          <w:color w:val="666666"/>
          <w:spacing w:val="15"/>
          <w:sz w:val="20"/>
          <w:szCs w:val="20"/>
          <w:lang w:eastAsia="it-IT"/>
        </w:rPr>
      </w:pPr>
    </w:p>
    <w:p w:rsidR="00595F86" w:rsidRPr="00011BBB" w:rsidRDefault="00595F86" w:rsidP="00233C74">
      <w:pPr>
        <w:shd w:val="clear" w:color="auto" w:fill="FFFFFF"/>
        <w:spacing w:after="100" w:afterAutospacing="1" w:line="375" w:lineRule="atLeast"/>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b/>
          <w:bCs/>
          <w:color w:val="666666"/>
          <w:spacing w:val="15"/>
          <w:sz w:val="20"/>
          <w:szCs w:val="20"/>
          <w:lang w:eastAsia="it-IT"/>
        </w:rPr>
        <w:t>Le garanzie per chi segnala le condotte illecite</w:t>
      </w:r>
    </w:p>
    <w:p w:rsidR="00595F86" w:rsidRPr="00011BBB" w:rsidRDefault="00595F86" w:rsidP="00233C74">
      <w:pPr>
        <w:shd w:val="clear" w:color="auto" w:fill="FFFFFF"/>
        <w:spacing w:after="100" w:afterAutospacing="1" w:line="375" w:lineRule="atLeast"/>
        <w:ind w:left="360"/>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Coloro che effettuano segnalazioni godono di specifiche forme di tutela ed in particolare:</w:t>
      </w:r>
    </w:p>
    <w:p w:rsidR="00595F86" w:rsidRPr="00011BBB" w:rsidRDefault="00595F86" w:rsidP="00233C74">
      <w:pPr>
        <w:numPr>
          <w:ilvl w:val="0"/>
          <w:numId w:val="1"/>
        </w:numPr>
        <w:shd w:val="clear" w:color="auto" w:fill="FFFFFF"/>
        <w:spacing w:before="100" w:beforeAutospacing="1" w:after="100" w:afterAutospacing="1" w:line="360" w:lineRule="auto"/>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la tutela dell’identità del segnalante;</w:t>
      </w:r>
    </w:p>
    <w:p w:rsidR="00595F86" w:rsidRPr="00011BBB" w:rsidRDefault="00595F86" w:rsidP="00233C74">
      <w:pPr>
        <w:numPr>
          <w:ilvl w:val="0"/>
          <w:numId w:val="1"/>
        </w:numPr>
        <w:shd w:val="clear" w:color="auto" w:fill="FFFFFF"/>
        <w:spacing w:before="100" w:beforeAutospacing="1" w:after="100" w:afterAutospacing="1" w:line="360" w:lineRule="auto"/>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il divieto di discriminazione nei confronti di chi effettua segnalazioni;</w:t>
      </w:r>
    </w:p>
    <w:p w:rsidR="00595F86" w:rsidRPr="00011BBB" w:rsidRDefault="00595F86" w:rsidP="00233C74">
      <w:pPr>
        <w:numPr>
          <w:ilvl w:val="0"/>
          <w:numId w:val="1"/>
        </w:numPr>
        <w:shd w:val="clear" w:color="auto" w:fill="FFFFFF"/>
        <w:spacing w:before="100" w:beforeAutospacing="1" w:after="100" w:afterAutospacing="1" w:line="360" w:lineRule="auto"/>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la sottrazione delle segnalazioni dal diritto di accesso previsto dagli articoli 22 ss. della legge 7 agosto 1990, n. 241</w:t>
      </w:r>
      <w:r w:rsidRPr="00011BBB">
        <w:rPr>
          <w:rFonts w:ascii="Century Gothic" w:hAnsi="Century Gothic"/>
          <w:sz w:val="20"/>
          <w:szCs w:val="20"/>
        </w:rPr>
        <w:t>;  </w:t>
      </w:r>
    </w:p>
    <w:p w:rsidR="00011BBB" w:rsidRPr="00011BBB" w:rsidRDefault="00011BBB" w:rsidP="00233C74">
      <w:pPr>
        <w:shd w:val="clear" w:color="auto" w:fill="FFFFFF"/>
        <w:spacing w:after="100" w:afterAutospacing="1" w:line="375" w:lineRule="atLeast"/>
        <w:jc w:val="both"/>
        <w:rPr>
          <w:rFonts w:ascii="Century Gothic" w:eastAsia="Times New Roman" w:hAnsi="Century Gothic" w:cs="Times New Roman"/>
          <w:b/>
          <w:color w:val="666666"/>
          <w:spacing w:val="15"/>
          <w:sz w:val="20"/>
          <w:szCs w:val="20"/>
          <w:lang w:eastAsia="it-IT"/>
        </w:rPr>
      </w:pPr>
    </w:p>
    <w:p w:rsidR="00D44C4A" w:rsidRPr="009817C3" w:rsidRDefault="00D44C4A" w:rsidP="00233C74">
      <w:pPr>
        <w:shd w:val="clear" w:color="auto" w:fill="FFFFFF"/>
        <w:spacing w:after="100" w:afterAutospacing="1" w:line="375" w:lineRule="atLeast"/>
        <w:jc w:val="both"/>
        <w:rPr>
          <w:rFonts w:ascii="Century Gothic" w:eastAsia="Times New Roman" w:hAnsi="Century Gothic" w:cs="Times New Roman"/>
          <w:b/>
          <w:color w:val="666666"/>
          <w:spacing w:val="15"/>
          <w:sz w:val="20"/>
          <w:szCs w:val="20"/>
          <w:lang w:eastAsia="it-IT"/>
        </w:rPr>
      </w:pPr>
      <w:r w:rsidRPr="009817C3">
        <w:rPr>
          <w:rFonts w:ascii="Century Gothic" w:eastAsia="Times New Roman" w:hAnsi="Century Gothic" w:cs="Times New Roman"/>
          <w:b/>
          <w:color w:val="666666"/>
          <w:spacing w:val="15"/>
          <w:sz w:val="20"/>
          <w:szCs w:val="20"/>
          <w:lang w:eastAsia="it-IT"/>
        </w:rPr>
        <w:t>Come effettuare la segnalazione</w:t>
      </w:r>
    </w:p>
    <w:p w:rsidR="00395709" w:rsidRDefault="00D44C4A" w:rsidP="00395709">
      <w:pPr>
        <w:tabs>
          <w:tab w:val="left" w:pos="1540"/>
        </w:tabs>
        <w:spacing w:line="360" w:lineRule="auto"/>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 xml:space="preserve">Per effettuare le segnalazioni al Responsabile della prevenzione della corruzione </w:t>
      </w:r>
      <w:r w:rsidR="00EC08EB" w:rsidRPr="00011BBB">
        <w:rPr>
          <w:rFonts w:ascii="Century Gothic" w:eastAsia="Times New Roman" w:hAnsi="Century Gothic" w:cs="Times New Roman"/>
          <w:color w:val="666666"/>
          <w:spacing w:val="15"/>
          <w:sz w:val="20"/>
          <w:szCs w:val="20"/>
          <w:lang w:eastAsia="it-IT"/>
        </w:rPr>
        <w:t>occorre utilizzare</w:t>
      </w:r>
      <w:r w:rsidRPr="00011BBB">
        <w:rPr>
          <w:rFonts w:ascii="Century Gothic" w:eastAsia="Times New Roman" w:hAnsi="Century Gothic" w:cs="Times New Roman"/>
          <w:color w:val="666666"/>
          <w:spacing w:val="15"/>
          <w:sz w:val="20"/>
          <w:szCs w:val="20"/>
          <w:lang w:eastAsia="it-IT"/>
        </w:rPr>
        <w:t xml:space="preserve"> </w:t>
      </w:r>
      <w:r w:rsidR="00EC08EB" w:rsidRPr="00011BBB">
        <w:rPr>
          <w:rFonts w:ascii="Century Gothic" w:eastAsia="Times New Roman" w:hAnsi="Century Gothic" w:cs="Times New Roman"/>
          <w:color w:val="666666"/>
          <w:spacing w:val="15"/>
          <w:sz w:val="20"/>
          <w:szCs w:val="20"/>
          <w:lang w:eastAsia="it-IT"/>
        </w:rPr>
        <w:t>l’apposito modulo</w:t>
      </w:r>
      <w:r w:rsidRPr="00011BBB">
        <w:rPr>
          <w:rFonts w:ascii="Century Gothic" w:eastAsia="Times New Roman" w:hAnsi="Century Gothic" w:cs="Times New Roman"/>
          <w:color w:val="666666"/>
          <w:spacing w:val="15"/>
          <w:sz w:val="20"/>
          <w:szCs w:val="20"/>
          <w:lang w:eastAsia="it-IT"/>
        </w:rPr>
        <w:t xml:space="preserve"> </w:t>
      </w:r>
      <w:r w:rsidR="00EC08EB" w:rsidRPr="00011BBB">
        <w:rPr>
          <w:rFonts w:ascii="Century Gothic" w:eastAsia="Times New Roman" w:hAnsi="Century Gothic" w:cs="Times New Roman"/>
          <w:color w:val="666666"/>
          <w:spacing w:val="15"/>
          <w:sz w:val="20"/>
          <w:szCs w:val="20"/>
          <w:lang w:eastAsia="it-IT"/>
        </w:rPr>
        <w:t xml:space="preserve">presente sul sito </w:t>
      </w:r>
      <w:r w:rsidR="00945C9D">
        <w:rPr>
          <w:rFonts w:ascii="Century Gothic" w:eastAsia="Times New Roman" w:hAnsi="Century Gothic" w:cs="Times New Roman"/>
          <w:color w:val="666666"/>
          <w:spacing w:val="15"/>
          <w:sz w:val="20"/>
          <w:szCs w:val="20"/>
          <w:lang w:eastAsia="it-IT"/>
        </w:rPr>
        <w:t xml:space="preserve">istituzionale </w:t>
      </w:r>
      <w:r w:rsidR="00EC08EB" w:rsidRPr="00011BBB">
        <w:rPr>
          <w:rFonts w:ascii="Century Gothic" w:eastAsia="Times New Roman" w:hAnsi="Century Gothic" w:cs="Times New Roman"/>
          <w:color w:val="666666"/>
          <w:spacing w:val="15"/>
          <w:sz w:val="20"/>
          <w:szCs w:val="20"/>
          <w:lang w:eastAsia="it-IT"/>
        </w:rPr>
        <w:t xml:space="preserve">dell’Ente alla sezione </w:t>
      </w:r>
      <w:hyperlink r:id="rId6" w:history="1">
        <w:r w:rsidR="00EC08EB" w:rsidRPr="00011BBB">
          <w:rPr>
            <w:rFonts w:ascii="Century Gothic" w:eastAsia="Times New Roman" w:hAnsi="Century Gothic" w:cs="Times New Roman"/>
            <w:color w:val="666666"/>
            <w:spacing w:val="15"/>
            <w:sz w:val="20"/>
            <w:szCs w:val="20"/>
            <w:lang w:eastAsia="it-IT"/>
          </w:rPr>
          <w:t>Amministrazione trasparente</w:t>
        </w:r>
      </w:hyperlink>
      <w:r w:rsidR="00EC08EB" w:rsidRPr="00011BBB">
        <w:rPr>
          <w:rFonts w:ascii="Century Gothic" w:eastAsia="Times New Roman" w:hAnsi="Century Gothic" w:cs="Times New Roman"/>
          <w:color w:val="666666"/>
          <w:spacing w:val="15"/>
          <w:sz w:val="20"/>
          <w:szCs w:val="20"/>
          <w:lang w:eastAsia="it-IT"/>
        </w:rPr>
        <w:t xml:space="preserve"> &gt; Altri contenuti &gt; Prevenzione della Corruzione” ed inviarlo all’indirizzo mail</w:t>
      </w:r>
      <w:r w:rsidR="009817C3">
        <w:rPr>
          <w:rFonts w:ascii="Century Gothic" w:eastAsia="Times New Roman" w:hAnsi="Century Gothic" w:cs="Times New Roman"/>
          <w:color w:val="666666"/>
          <w:spacing w:val="15"/>
          <w:sz w:val="20"/>
          <w:szCs w:val="20"/>
          <w:lang w:eastAsia="it-IT"/>
        </w:rPr>
        <w:t xml:space="preserve"> </w:t>
      </w:r>
      <w:hyperlink r:id="rId7" w:history="1">
        <w:r w:rsidR="00395709" w:rsidRPr="00011BBB">
          <w:rPr>
            <w:rStyle w:val="Collegamentoipertestuale"/>
            <w:rFonts w:ascii="Century Gothic" w:hAnsi="Century Gothic" w:cs="Times New Roman"/>
            <w:i/>
            <w:sz w:val="20"/>
            <w:szCs w:val="20"/>
          </w:rPr>
          <w:t>responsabileanticorruzione@vallinrete.org</w:t>
        </w:r>
      </w:hyperlink>
      <w:r w:rsidR="00395709">
        <w:rPr>
          <w:rFonts w:ascii="Century Gothic" w:hAnsi="Century Gothic"/>
          <w:sz w:val="20"/>
          <w:szCs w:val="20"/>
        </w:rPr>
        <w:t xml:space="preserve">, </w:t>
      </w:r>
      <w:r w:rsidR="00395709" w:rsidRPr="00011BBB">
        <w:rPr>
          <w:rFonts w:ascii="Century Gothic" w:eastAsia="Times New Roman" w:hAnsi="Century Gothic" w:cs="Times New Roman"/>
          <w:color w:val="666666"/>
          <w:spacing w:val="15"/>
          <w:sz w:val="20"/>
          <w:szCs w:val="20"/>
          <w:lang w:eastAsia="it-IT"/>
        </w:rPr>
        <w:t>accessibile solo al R</w:t>
      </w:r>
      <w:r w:rsidR="00395709">
        <w:rPr>
          <w:rFonts w:ascii="Century Gothic" w:eastAsia="Times New Roman" w:hAnsi="Century Gothic" w:cs="Times New Roman"/>
          <w:color w:val="666666"/>
          <w:spacing w:val="15"/>
          <w:sz w:val="20"/>
          <w:szCs w:val="20"/>
          <w:lang w:eastAsia="it-IT"/>
        </w:rPr>
        <w:t>esponsabile dell’Anticorruzione</w:t>
      </w:r>
      <w:r w:rsidR="00395709">
        <w:rPr>
          <w:rFonts w:ascii="Century Gothic" w:eastAsia="Times New Roman" w:hAnsi="Century Gothic" w:cs="Times New Roman"/>
          <w:color w:val="666666"/>
          <w:spacing w:val="15"/>
          <w:sz w:val="20"/>
          <w:szCs w:val="20"/>
          <w:lang w:eastAsia="it-IT"/>
        </w:rPr>
        <w:t>.</w:t>
      </w:r>
    </w:p>
    <w:p w:rsidR="00945C9D" w:rsidRDefault="00EC08EB" w:rsidP="00233C74">
      <w:pPr>
        <w:pStyle w:val="Testonotaapidipagina"/>
        <w:spacing w:line="360" w:lineRule="auto"/>
        <w:ind w:left="708"/>
        <w:jc w:val="both"/>
        <w:rPr>
          <w:rFonts w:ascii="Century Gothic" w:eastAsia="Times New Roman" w:hAnsi="Century Gothic" w:cs="Times New Roman"/>
          <w:color w:val="666666"/>
          <w:spacing w:val="15"/>
          <w:lang w:eastAsia="it-IT"/>
        </w:rPr>
      </w:pPr>
      <w:r w:rsidRPr="00011BBB">
        <w:rPr>
          <w:rFonts w:ascii="Century Gothic" w:eastAsia="Times New Roman" w:hAnsi="Century Gothic" w:cs="Times New Roman"/>
          <w:color w:val="666666"/>
          <w:spacing w:val="15"/>
          <w:lang w:eastAsia="it-IT"/>
        </w:rPr>
        <w:t>In alternativa la segnalazione di illeciti potrà essere inviata tramite il servizio postale</w:t>
      </w:r>
      <w:r w:rsidR="0007209B" w:rsidRPr="00011BBB">
        <w:rPr>
          <w:rFonts w:ascii="Century Gothic" w:eastAsia="Times New Roman" w:hAnsi="Century Gothic" w:cs="Times New Roman"/>
          <w:color w:val="666666"/>
          <w:spacing w:val="15"/>
          <w:lang w:eastAsia="it-IT"/>
        </w:rPr>
        <w:t xml:space="preserve"> (anche posta interna).</w:t>
      </w:r>
      <w:r w:rsidRPr="00011BBB">
        <w:rPr>
          <w:rFonts w:ascii="Century Gothic" w:eastAsia="Times New Roman" w:hAnsi="Century Gothic" w:cs="Times New Roman"/>
          <w:color w:val="666666"/>
          <w:spacing w:val="15"/>
          <w:lang w:eastAsia="it-IT"/>
        </w:rPr>
        <w:t xml:space="preserve"> In tal caso la segnalazione dovrà essere inserita in busta chiusa, indirizzata al Responsabile per la Prevenzione della Corruzione dell’Unione Montana Valli Mongia</w:t>
      </w:r>
      <w:r w:rsidR="00945C9D">
        <w:rPr>
          <w:rFonts w:ascii="Century Gothic" w:eastAsia="Times New Roman" w:hAnsi="Century Gothic" w:cs="Times New Roman"/>
          <w:color w:val="666666"/>
          <w:spacing w:val="15"/>
          <w:lang w:eastAsia="it-IT"/>
        </w:rPr>
        <w:t xml:space="preserve"> e Cevetta - </w:t>
      </w:r>
      <w:r w:rsidR="0007209B" w:rsidRPr="00011BBB">
        <w:rPr>
          <w:rFonts w:ascii="Century Gothic" w:eastAsia="Times New Roman" w:hAnsi="Century Gothic" w:cs="Times New Roman"/>
          <w:color w:val="666666"/>
          <w:spacing w:val="15"/>
          <w:lang w:eastAsia="it-IT"/>
        </w:rPr>
        <w:t>Langa Cebana A</w:t>
      </w:r>
      <w:r w:rsidR="00945C9D">
        <w:rPr>
          <w:rFonts w:ascii="Century Gothic" w:eastAsia="Times New Roman" w:hAnsi="Century Gothic" w:cs="Times New Roman"/>
          <w:color w:val="666666"/>
          <w:spacing w:val="15"/>
          <w:lang w:eastAsia="it-IT"/>
        </w:rPr>
        <w:t>lta</w:t>
      </w:r>
      <w:r w:rsidR="0007209B" w:rsidRPr="00011BBB">
        <w:rPr>
          <w:rFonts w:ascii="Century Gothic" w:eastAsia="Times New Roman" w:hAnsi="Century Gothic" w:cs="Times New Roman"/>
          <w:color w:val="666666"/>
          <w:spacing w:val="15"/>
          <w:lang w:eastAsia="it-IT"/>
        </w:rPr>
        <w:t xml:space="preserve"> Valle Bormida</w:t>
      </w:r>
      <w:r w:rsidR="00FC26A1">
        <w:rPr>
          <w:rFonts w:ascii="Century Gothic" w:eastAsia="Times New Roman" w:hAnsi="Century Gothic" w:cs="Times New Roman"/>
          <w:color w:val="666666"/>
          <w:spacing w:val="15"/>
          <w:lang w:eastAsia="it-IT"/>
        </w:rPr>
        <w:t xml:space="preserve"> – Via Case Rosse 1, 12073 CEVA (CN)</w:t>
      </w:r>
      <w:r w:rsidR="00945C9D">
        <w:rPr>
          <w:rFonts w:ascii="Century Gothic" w:eastAsia="Times New Roman" w:hAnsi="Century Gothic" w:cs="Times New Roman"/>
          <w:color w:val="666666"/>
          <w:spacing w:val="15"/>
          <w:lang w:eastAsia="it-IT"/>
        </w:rPr>
        <w:t xml:space="preserve">, </w:t>
      </w:r>
      <w:r w:rsidR="00945C9D" w:rsidRPr="00945C9D">
        <w:rPr>
          <w:rFonts w:ascii="Century Gothic" w:eastAsia="Times New Roman" w:hAnsi="Century Gothic" w:cs="Times New Roman"/>
          <w:color w:val="666666"/>
          <w:spacing w:val="15"/>
          <w:lang w:eastAsia="it-IT"/>
        </w:rPr>
        <w:lastRenderedPageBreak/>
        <w:t xml:space="preserve">con espressa dicitura: “NON APRIRE – </w:t>
      </w:r>
      <w:r w:rsidR="00FC26A1" w:rsidRPr="00FC26A1">
        <w:rPr>
          <w:rFonts w:ascii="Century Gothic" w:eastAsia="Times New Roman" w:hAnsi="Century Gothic" w:cs="Times New Roman"/>
          <w:color w:val="666666"/>
          <w:spacing w:val="15"/>
          <w:lang w:eastAsia="it-IT"/>
        </w:rPr>
        <w:t>RISERVATO</w:t>
      </w:r>
      <w:r w:rsidR="00FC26A1" w:rsidRPr="00945C9D">
        <w:rPr>
          <w:rFonts w:ascii="Century Gothic" w:eastAsia="Times New Roman" w:hAnsi="Century Gothic" w:cs="Times New Roman"/>
          <w:color w:val="666666"/>
          <w:spacing w:val="15"/>
          <w:lang w:eastAsia="it-IT"/>
        </w:rPr>
        <w:t xml:space="preserve"> </w:t>
      </w:r>
      <w:r w:rsidR="00945C9D" w:rsidRPr="00945C9D">
        <w:rPr>
          <w:rFonts w:ascii="Century Gothic" w:eastAsia="Times New Roman" w:hAnsi="Century Gothic" w:cs="Times New Roman"/>
          <w:color w:val="666666"/>
          <w:spacing w:val="15"/>
          <w:lang w:eastAsia="it-IT"/>
        </w:rPr>
        <w:t xml:space="preserve">AL RESPONSABILE </w:t>
      </w:r>
      <w:r w:rsidR="00685C6C">
        <w:rPr>
          <w:rFonts w:ascii="Century Gothic" w:eastAsia="Times New Roman" w:hAnsi="Century Gothic" w:cs="Times New Roman"/>
          <w:color w:val="666666"/>
          <w:spacing w:val="15"/>
          <w:lang w:eastAsia="it-IT"/>
        </w:rPr>
        <w:t xml:space="preserve">PER LA </w:t>
      </w:r>
      <w:r w:rsidR="00945C9D" w:rsidRPr="00945C9D">
        <w:rPr>
          <w:rFonts w:ascii="Century Gothic" w:eastAsia="Times New Roman" w:hAnsi="Century Gothic" w:cs="Times New Roman"/>
          <w:color w:val="666666"/>
          <w:spacing w:val="15"/>
          <w:lang w:eastAsia="it-IT"/>
        </w:rPr>
        <w:t>PREVENZIONE DELLA CORRUZIONE”;</w:t>
      </w:r>
    </w:p>
    <w:p w:rsidR="00945C9D" w:rsidRPr="00945C9D" w:rsidRDefault="00945C9D" w:rsidP="00233C74">
      <w:pPr>
        <w:pStyle w:val="Testonotaapidipagina"/>
        <w:spacing w:line="360" w:lineRule="auto"/>
        <w:jc w:val="both"/>
        <w:rPr>
          <w:rFonts w:ascii="Century Gothic" w:eastAsia="Times New Roman" w:hAnsi="Century Gothic" w:cs="Times New Roman"/>
          <w:color w:val="666666"/>
          <w:spacing w:val="15"/>
          <w:lang w:eastAsia="it-IT"/>
        </w:rPr>
      </w:pPr>
    </w:p>
    <w:p w:rsidR="009817C3" w:rsidRDefault="0007209B" w:rsidP="00233C74">
      <w:pPr>
        <w:autoSpaceDE w:val="0"/>
        <w:autoSpaceDN w:val="0"/>
        <w:adjustRightInd w:val="0"/>
        <w:spacing w:after="0" w:line="360" w:lineRule="auto"/>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 xml:space="preserve">Qualora il segnalante rivesta la qualifica di pubblico ufficiale, l'invio della segnalazione al Responsabile non lo esonera dall'obbligo di denunciare alla competente Autorità Giudiziaria i fatti penalmente rilevanti </w:t>
      </w:r>
      <w:r w:rsidR="009817C3">
        <w:rPr>
          <w:rFonts w:ascii="Century Gothic" w:eastAsia="Times New Roman" w:hAnsi="Century Gothic" w:cs="Times New Roman"/>
          <w:color w:val="666666"/>
          <w:spacing w:val="15"/>
          <w:sz w:val="20"/>
          <w:szCs w:val="20"/>
          <w:lang w:eastAsia="it-IT"/>
        </w:rPr>
        <w:t>e le ipotesi di danno erariale.</w:t>
      </w:r>
    </w:p>
    <w:p w:rsidR="009817C3" w:rsidRDefault="009817C3" w:rsidP="00233C74">
      <w:pPr>
        <w:autoSpaceDE w:val="0"/>
        <w:autoSpaceDN w:val="0"/>
        <w:adjustRightInd w:val="0"/>
        <w:spacing w:after="0" w:line="360" w:lineRule="auto"/>
        <w:ind w:left="708"/>
        <w:jc w:val="both"/>
        <w:rPr>
          <w:rFonts w:ascii="Century Gothic" w:eastAsia="Times New Roman" w:hAnsi="Century Gothic" w:cs="Times New Roman"/>
          <w:color w:val="666666"/>
          <w:spacing w:val="15"/>
          <w:sz w:val="20"/>
          <w:szCs w:val="20"/>
          <w:lang w:eastAsia="it-IT"/>
        </w:rPr>
      </w:pPr>
    </w:p>
    <w:p w:rsidR="0007209B" w:rsidRPr="00011BBB" w:rsidRDefault="0007209B" w:rsidP="00233C74">
      <w:pPr>
        <w:autoSpaceDE w:val="0"/>
        <w:autoSpaceDN w:val="0"/>
        <w:adjustRightInd w:val="0"/>
        <w:spacing w:after="0" w:line="360" w:lineRule="auto"/>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 xml:space="preserve">La segnalazione ricevuta sarà protocollata in modalità riservata e custodita ai sensi di legge, in </w:t>
      </w:r>
      <w:bookmarkStart w:id="0" w:name="_GoBack"/>
      <w:bookmarkEnd w:id="0"/>
      <w:r w:rsidRPr="00011BBB">
        <w:rPr>
          <w:rFonts w:ascii="Century Gothic" w:eastAsia="Times New Roman" w:hAnsi="Century Gothic" w:cs="Times New Roman"/>
          <w:color w:val="666666"/>
          <w:spacing w:val="15"/>
          <w:sz w:val="20"/>
          <w:szCs w:val="20"/>
          <w:lang w:eastAsia="it-IT"/>
        </w:rPr>
        <w:t>modo da garantire la massima sicurezza, riservatezza e anonimato del segnalante. All’atto del ricevimento della segnalazione, il Responsabile avrà cura di separare i dati identificativi del “</w:t>
      </w:r>
      <w:proofErr w:type="spellStart"/>
      <w:r w:rsidRPr="00011BBB">
        <w:rPr>
          <w:rFonts w:ascii="Century Gothic" w:eastAsia="Times New Roman" w:hAnsi="Century Gothic" w:cs="Times New Roman"/>
          <w:color w:val="666666"/>
          <w:spacing w:val="15"/>
          <w:sz w:val="20"/>
          <w:szCs w:val="20"/>
          <w:lang w:eastAsia="it-IT"/>
        </w:rPr>
        <w:t>whistleblower</w:t>
      </w:r>
      <w:proofErr w:type="spellEnd"/>
      <w:r w:rsidRPr="00011BBB">
        <w:rPr>
          <w:rFonts w:ascii="Century Gothic" w:eastAsia="Times New Roman" w:hAnsi="Century Gothic" w:cs="Times New Roman"/>
          <w:color w:val="666666"/>
          <w:spacing w:val="15"/>
          <w:sz w:val="20"/>
          <w:szCs w:val="20"/>
          <w:lang w:eastAsia="it-IT"/>
        </w:rPr>
        <w:t>” dalla segnalazione, per tutta la durata dell'istruttoria del procedimento, rendendo impossibile risalire all'identità del medesimo, se non nell'eventuale procedimento disciplinare a carico del segnalato e, in generale, nei casi in cui l'anonimato non sia opponibile per legge.</w:t>
      </w:r>
    </w:p>
    <w:p w:rsidR="0007209B" w:rsidRPr="00011BBB" w:rsidRDefault="0007209B" w:rsidP="00233C74">
      <w:pPr>
        <w:autoSpaceDE w:val="0"/>
        <w:autoSpaceDN w:val="0"/>
        <w:adjustRightInd w:val="0"/>
        <w:spacing w:after="0" w:line="360" w:lineRule="auto"/>
        <w:jc w:val="both"/>
        <w:rPr>
          <w:rFonts w:ascii="Century Gothic" w:eastAsia="Times New Roman" w:hAnsi="Century Gothic" w:cs="Times New Roman"/>
          <w:color w:val="666666"/>
          <w:spacing w:val="15"/>
          <w:sz w:val="20"/>
          <w:szCs w:val="20"/>
          <w:lang w:eastAsia="it-IT"/>
        </w:rPr>
      </w:pPr>
    </w:p>
    <w:p w:rsidR="00D44C4A" w:rsidRPr="00011BBB" w:rsidRDefault="00D44C4A" w:rsidP="00233C74">
      <w:pPr>
        <w:shd w:val="clear" w:color="auto" w:fill="FFFFFF"/>
        <w:spacing w:after="100" w:afterAutospacing="1" w:line="360" w:lineRule="auto"/>
        <w:ind w:left="708"/>
        <w:jc w:val="both"/>
        <w:rPr>
          <w:rFonts w:ascii="Century Gothic" w:eastAsia="Times New Roman" w:hAnsi="Century Gothic" w:cs="Times New Roman"/>
          <w:color w:val="666666"/>
          <w:spacing w:val="15"/>
          <w:sz w:val="20"/>
          <w:szCs w:val="20"/>
          <w:lang w:eastAsia="it-IT"/>
        </w:rPr>
      </w:pPr>
      <w:r w:rsidRPr="00011BBB">
        <w:rPr>
          <w:rFonts w:ascii="Century Gothic" w:eastAsia="Times New Roman" w:hAnsi="Century Gothic" w:cs="Times New Roman"/>
          <w:color w:val="666666"/>
          <w:spacing w:val="15"/>
          <w:sz w:val="20"/>
          <w:szCs w:val="20"/>
          <w:lang w:eastAsia="it-IT"/>
        </w:rPr>
        <w:t>Le segnalazioni anonime, vale a dire prive di elementi che consentano di identificare il loro autore, anche se recapitate tramite le modalità previste dal presente documento, non verranno prese in considerazione nell’ambito delle procedure volte a tutelare il dipendente pubblico che segnala illeciti, ma verranno trattate alla stregua delle altre segnalazioni anonime e prese in considerazione per ulteriori verifiche solo se relative a fatti di particolare gravità e con un contenuto che risulti adeguatamente dettagliato e circostanziato.</w:t>
      </w:r>
    </w:p>
    <w:p w:rsidR="00873A12" w:rsidRPr="00011BBB" w:rsidRDefault="00873A12">
      <w:pPr>
        <w:rPr>
          <w:rFonts w:ascii="Century Gothic" w:hAnsi="Century Gothic"/>
          <w:sz w:val="20"/>
          <w:szCs w:val="20"/>
        </w:rPr>
      </w:pPr>
    </w:p>
    <w:sectPr w:rsidR="00873A12" w:rsidRPr="00011BBB" w:rsidSect="00233C74">
      <w:pgSz w:w="11906" w:h="16838"/>
      <w:pgMar w:top="1417" w:right="170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2548D"/>
    <w:multiLevelType w:val="multilevel"/>
    <w:tmpl w:val="DF820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4A"/>
    <w:rsid w:val="00011BBB"/>
    <w:rsid w:val="0007209B"/>
    <w:rsid w:val="000D7C75"/>
    <w:rsid w:val="001D4765"/>
    <w:rsid w:val="00233C74"/>
    <w:rsid w:val="002F25B4"/>
    <w:rsid w:val="0033438A"/>
    <w:rsid w:val="00395709"/>
    <w:rsid w:val="005347DC"/>
    <w:rsid w:val="00595F86"/>
    <w:rsid w:val="005C35D5"/>
    <w:rsid w:val="00685C6C"/>
    <w:rsid w:val="006B5AFF"/>
    <w:rsid w:val="00771A52"/>
    <w:rsid w:val="007A1205"/>
    <w:rsid w:val="007B57DD"/>
    <w:rsid w:val="007C51CE"/>
    <w:rsid w:val="00873A12"/>
    <w:rsid w:val="008861B3"/>
    <w:rsid w:val="00945C9D"/>
    <w:rsid w:val="00980CDE"/>
    <w:rsid w:val="009817C3"/>
    <w:rsid w:val="009D1E31"/>
    <w:rsid w:val="00AF7EA0"/>
    <w:rsid w:val="00B1533D"/>
    <w:rsid w:val="00B40FA8"/>
    <w:rsid w:val="00BA478C"/>
    <w:rsid w:val="00BB59FD"/>
    <w:rsid w:val="00C10292"/>
    <w:rsid w:val="00C83B20"/>
    <w:rsid w:val="00D41FC2"/>
    <w:rsid w:val="00D44C4A"/>
    <w:rsid w:val="00D52C65"/>
    <w:rsid w:val="00E15E74"/>
    <w:rsid w:val="00E649C8"/>
    <w:rsid w:val="00E968C3"/>
    <w:rsid w:val="00EC08EB"/>
    <w:rsid w:val="00FB057B"/>
    <w:rsid w:val="00FC2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3C74"/>
  </w:style>
  <w:style w:type="paragraph" w:styleId="Titolo1">
    <w:name w:val="heading 1"/>
    <w:basedOn w:val="Normale"/>
    <w:next w:val="Normale"/>
    <w:link w:val="Titolo1Carattere"/>
    <w:uiPriority w:val="9"/>
    <w:qFormat/>
    <w:rsid w:val="00E64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649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649C8"/>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EC08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49C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649C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649C8"/>
    <w:rPr>
      <w:rFonts w:asciiTheme="majorHAnsi" w:eastAsiaTheme="majorEastAsia" w:hAnsiTheme="majorHAnsi" w:cstheme="majorBidi"/>
      <w:b/>
      <w:bCs/>
      <w:color w:val="4F81BD" w:themeColor="accent1"/>
    </w:rPr>
  </w:style>
  <w:style w:type="paragraph" w:styleId="Nessunaspaziatura">
    <w:name w:val="No Spacing"/>
    <w:uiPriority w:val="1"/>
    <w:qFormat/>
    <w:rsid w:val="00E649C8"/>
    <w:pPr>
      <w:spacing w:after="0" w:line="240" w:lineRule="auto"/>
    </w:pPr>
  </w:style>
  <w:style w:type="paragraph" w:styleId="Paragrafoelenco">
    <w:name w:val="List Paragraph"/>
    <w:basedOn w:val="Normale"/>
    <w:uiPriority w:val="34"/>
    <w:qFormat/>
    <w:rsid w:val="00E649C8"/>
    <w:pPr>
      <w:ind w:left="720"/>
      <w:contextualSpacing/>
    </w:pPr>
  </w:style>
  <w:style w:type="paragraph" w:customStyle="1" w:styleId="bodytext">
    <w:name w:val="bodytext"/>
    <w:basedOn w:val="Normale"/>
    <w:rsid w:val="00D44C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44C4A"/>
    <w:rPr>
      <w:b/>
      <w:bCs/>
    </w:rPr>
  </w:style>
  <w:style w:type="character" w:styleId="Collegamentoipertestuale">
    <w:name w:val="Hyperlink"/>
    <w:basedOn w:val="Carpredefinitoparagrafo"/>
    <w:uiPriority w:val="99"/>
    <w:unhideWhenUsed/>
    <w:rsid w:val="00D44C4A"/>
    <w:rPr>
      <w:color w:val="0000FF"/>
      <w:u w:val="single"/>
    </w:rPr>
  </w:style>
  <w:style w:type="paragraph" w:styleId="Testodelblocco">
    <w:name w:val="Block Text"/>
    <w:basedOn w:val="Normale"/>
    <w:semiHidden/>
    <w:rsid w:val="009D1E31"/>
    <w:pPr>
      <w:autoSpaceDE w:val="0"/>
      <w:autoSpaceDN w:val="0"/>
      <w:adjustRightInd w:val="0"/>
      <w:spacing w:after="0" w:line="240" w:lineRule="auto"/>
      <w:ind w:left="567" w:right="566"/>
      <w:jc w:val="both"/>
    </w:pPr>
    <w:rPr>
      <w:rFonts w:ascii="Arial" w:eastAsia="SymbolMT" w:hAnsi="Arial" w:cs="Times New Roman"/>
      <w:i/>
      <w:sz w:val="18"/>
      <w:lang w:eastAsia="it-IT"/>
    </w:rPr>
  </w:style>
  <w:style w:type="character" w:styleId="Enfasicorsivo">
    <w:name w:val="Emphasis"/>
    <w:basedOn w:val="Carpredefinitoparagrafo"/>
    <w:uiPriority w:val="20"/>
    <w:qFormat/>
    <w:rsid w:val="00595F86"/>
    <w:rPr>
      <w:i/>
      <w:iCs/>
    </w:rPr>
  </w:style>
  <w:style w:type="character" w:customStyle="1" w:styleId="Titolo5Carattere">
    <w:name w:val="Titolo 5 Carattere"/>
    <w:basedOn w:val="Carpredefinitoparagrafo"/>
    <w:link w:val="Titolo5"/>
    <w:uiPriority w:val="9"/>
    <w:semiHidden/>
    <w:rsid w:val="00EC08EB"/>
    <w:rPr>
      <w:rFonts w:asciiTheme="majorHAnsi" w:eastAsiaTheme="majorEastAsia" w:hAnsiTheme="majorHAnsi" w:cstheme="majorBidi"/>
      <w:color w:val="243F60" w:themeColor="accent1" w:themeShade="7F"/>
    </w:rPr>
  </w:style>
  <w:style w:type="character" w:customStyle="1" w:styleId="menu-bc-sep">
    <w:name w:val="menu-bc-sep"/>
    <w:rsid w:val="00EC08EB"/>
    <w:rPr>
      <w:rFonts w:ascii="Times New Roman" w:hAnsi="Times New Roman" w:cs="Times New Roman"/>
    </w:rPr>
  </w:style>
  <w:style w:type="paragraph" w:styleId="Testonotaapidipagina">
    <w:name w:val="footnote text"/>
    <w:basedOn w:val="Normale"/>
    <w:link w:val="TestonotaapidipaginaCarattere"/>
    <w:uiPriority w:val="99"/>
    <w:unhideWhenUsed/>
    <w:rsid w:val="00945C9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45C9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3C74"/>
  </w:style>
  <w:style w:type="paragraph" w:styleId="Titolo1">
    <w:name w:val="heading 1"/>
    <w:basedOn w:val="Normale"/>
    <w:next w:val="Normale"/>
    <w:link w:val="Titolo1Carattere"/>
    <w:uiPriority w:val="9"/>
    <w:qFormat/>
    <w:rsid w:val="00E64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649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649C8"/>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EC08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49C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649C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649C8"/>
    <w:rPr>
      <w:rFonts w:asciiTheme="majorHAnsi" w:eastAsiaTheme="majorEastAsia" w:hAnsiTheme="majorHAnsi" w:cstheme="majorBidi"/>
      <w:b/>
      <w:bCs/>
      <w:color w:val="4F81BD" w:themeColor="accent1"/>
    </w:rPr>
  </w:style>
  <w:style w:type="paragraph" w:styleId="Nessunaspaziatura">
    <w:name w:val="No Spacing"/>
    <w:uiPriority w:val="1"/>
    <w:qFormat/>
    <w:rsid w:val="00E649C8"/>
    <w:pPr>
      <w:spacing w:after="0" w:line="240" w:lineRule="auto"/>
    </w:pPr>
  </w:style>
  <w:style w:type="paragraph" w:styleId="Paragrafoelenco">
    <w:name w:val="List Paragraph"/>
    <w:basedOn w:val="Normale"/>
    <w:uiPriority w:val="34"/>
    <w:qFormat/>
    <w:rsid w:val="00E649C8"/>
    <w:pPr>
      <w:ind w:left="720"/>
      <w:contextualSpacing/>
    </w:pPr>
  </w:style>
  <w:style w:type="paragraph" w:customStyle="1" w:styleId="bodytext">
    <w:name w:val="bodytext"/>
    <w:basedOn w:val="Normale"/>
    <w:rsid w:val="00D44C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44C4A"/>
    <w:rPr>
      <w:b/>
      <w:bCs/>
    </w:rPr>
  </w:style>
  <w:style w:type="character" w:styleId="Collegamentoipertestuale">
    <w:name w:val="Hyperlink"/>
    <w:basedOn w:val="Carpredefinitoparagrafo"/>
    <w:uiPriority w:val="99"/>
    <w:unhideWhenUsed/>
    <w:rsid w:val="00D44C4A"/>
    <w:rPr>
      <w:color w:val="0000FF"/>
      <w:u w:val="single"/>
    </w:rPr>
  </w:style>
  <w:style w:type="paragraph" w:styleId="Testodelblocco">
    <w:name w:val="Block Text"/>
    <w:basedOn w:val="Normale"/>
    <w:semiHidden/>
    <w:rsid w:val="009D1E31"/>
    <w:pPr>
      <w:autoSpaceDE w:val="0"/>
      <w:autoSpaceDN w:val="0"/>
      <w:adjustRightInd w:val="0"/>
      <w:spacing w:after="0" w:line="240" w:lineRule="auto"/>
      <w:ind w:left="567" w:right="566"/>
      <w:jc w:val="both"/>
    </w:pPr>
    <w:rPr>
      <w:rFonts w:ascii="Arial" w:eastAsia="SymbolMT" w:hAnsi="Arial" w:cs="Times New Roman"/>
      <w:i/>
      <w:sz w:val="18"/>
      <w:lang w:eastAsia="it-IT"/>
    </w:rPr>
  </w:style>
  <w:style w:type="character" w:styleId="Enfasicorsivo">
    <w:name w:val="Emphasis"/>
    <w:basedOn w:val="Carpredefinitoparagrafo"/>
    <w:uiPriority w:val="20"/>
    <w:qFormat/>
    <w:rsid w:val="00595F86"/>
    <w:rPr>
      <w:i/>
      <w:iCs/>
    </w:rPr>
  </w:style>
  <w:style w:type="character" w:customStyle="1" w:styleId="Titolo5Carattere">
    <w:name w:val="Titolo 5 Carattere"/>
    <w:basedOn w:val="Carpredefinitoparagrafo"/>
    <w:link w:val="Titolo5"/>
    <w:uiPriority w:val="9"/>
    <w:semiHidden/>
    <w:rsid w:val="00EC08EB"/>
    <w:rPr>
      <w:rFonts w:asciiTheme="majorHAnsi" w:eastAsiaTheme="majorEastAsia" w:hAnsiTheme="majorHAnsi" w:cstheme="majorBidi"/>
      <w:color w:val="243F60" w:themeColor="accent1" w:themeShade="7F"/>
    </w:rPr>
  </w:style>
  <w:style w:type="character" w:customStyle="1" w:styleId="menu-bc-sep">
    <w:name w:val="menu-bc-sep"/>
    <w:rsid w:val="00EC08EB"/>
    <w:rPr>
      <w:rFonts w:ascii="Times New Roman" w:hAnsi="Times New Roman" w:cs="Times New Roman"/>
    </w:rPr>
  </w:style>
  <w:style w:type="paragraph" w:styleId="Testonotaapidipagina">
    <w:name w:val="footnote text"/>
    <w:basedOn w:val="Normale"/>
    <w:link w:val="TestonotaapidipaginaCarattere"/>
    <w:uiPriority w:val="99"/>
    <w:unhideWhenUsed/>
    <w:rsid w:val="00945C9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45C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8971">
      <w:bodyDiv w:val="1"/>
      <w:marLeft w:val="0"/>
      <w:marRight w:val="0"/>
      <w:marTop w:val="0"/>
      <w:marBottom w:val="0"/>
      <w:divBdr>
        <w:top w:val="none" w:sz="0" w:space="0" w:color="auto"/>
        <w:left w:val="none" w:sz="0" w:space="0" w:color="auto"/>
        <w:bottom w:val="none" w:sz="0" w:space="0" w:color="auto"/>
        <w:right w:val="none" w:sz="0" w:space="0" w:color="auto"/>
      </w:divBdr>
    </w:div>
    <w:div w:id="14327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sponsabileanticorruzione@vallinre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santangeloinvado.it/index.php?id=229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1142</Words>
  <Characters>6511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Poggio</dc:creator>
  <cp:lastModifiedBy>Emanuela Poggio</cp:lastModifiedBy>
  <cp:revision>10</cp:revision>
  <cp:lastPrinted>2020-04-27T12:41:00Z</cp:lastPrinted>
  <dcterms:created xsi:type="dcterms:W3CDTF">2020-04-27T09:03:00Z</dcterms:created>
  <dcterms:modified xsi:type="dcterms:W3CDTF">2020-04-27T15:08:00Z</dcterms:modified>
</cp:coreProperties>
</file>